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20CF1" w14:textId="77777777" w:rsidR="001C4B1F" w:rsidRDefault="0056443A">
      <w:pPr>
        <w:pStyle w:val="Title"/>
      </w:pPr>
      <w:r>
        <w:t>EESA06H3 S</w:t>
      </w:r>
    </w:p>
    <w:p w14:paraId="62775BC8" w14:textId="77777777" w:rsidR="001C4B1F" w:rsidRDefault="0056443A">
      <w:pPr>
        <w:pStyle w:val="Subtitle"/>
      </w:pPr>
      <w:r>
        <w:t>Introduction to Planet Earth</w:t>
      </w:r>
    </w:p>
    <w:p w14:paraId="1808E685" w14:textId="77777777" w:rsidR="001C4B1F" w:rsidRDefault="0056443A">
      <w:r>
        <w:rPr>
          <w:rStyle w:val="SubtitleChar"/>
          <w:bCs/>
          <w:color w:val="auto"/>
        </w:rPr>
        <w:t>Winter 2024 Syllabus</w:t>
      </w:r>
    </w:p>
    <w:p w14:paraId="28802E25" w14:textId="77777777" w:rsidR="001C4B1F" w:rsidRDefault="0056443A">
      <w:pPr>
        <w:pStyle w:val="Heading2"/>
      </w:pPr>
      <w:r>
        <w:t>Course Meetings</w:t>
      </w:r>
    </w:p>
    <w:p w14:paraId="58771343" w14:textId="77777777" w:rsidR="001C4B1F" w:rsidRDefault="0056443A">
      <w:pPr>
        <w:pStyle w:val="Heading3"/>
        <w:spacing w:before="0"/>
        <w:rPr>
          <w:szCs w:val="24"/>
        </w:rPr>
      </w:pPr>
      <w:r>
        <w:rPr>
          <w:szCs w:val="24"/>
        </w:rPr>
        <w:t>EESA06H3 S</w:t>
      </w:r>
    </w:p>
    <w:tbl>
      <w:tblPr>
        <w:tblW w:w="5000" w:type="pct"/>
        <w:tblInd w:w="-5" w:type="dxa"/>
        <w:tblLayout w:type="fixed"/>
        <w:tblLook w:val="04A0" w:firstRow="1" w:lastRow="0" w:firstColumn="1" w:lastColumn="0" w:noHBand="0" w:noVBand="1"/>
      </w:tblPr>
      <w:tblGrid>
        <w:gridCol w:w="1400"/>
        <w:gridCol w:w="3928"/>
        <w:gridCol w:w="4022"/>
      </w:tblGrid>
      <w:tr w:rsidR="001C4B1F" w14:paraId="4D5747BD"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6B2AD8AA" w14:textId="77777777" w:rsidR="001C4B1F" w:rsidRDefault="0056443A">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65C6DE1A" w14:textId="77777777" w:rsidR="001C4B1F" w:rsidRDefault="0056443A">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19437E77" w14:textId="77777777" w:rsidR="001C4B1F" w:rsidRDefault="0056443A">
            <w:pPr>
              <w:widowControl w:val="0"/>
              <w:spacing w:after="0" w:line="240" w:lineRule="auto"/>
              <w:rPr>
                <w:b/>
                <w:bCs/>
              </w:rPr>
            </w:pPr>
            <w:r>
              <w:rPr>
                <w:b/>
                <w:bCs/>
              </w:rPr>
              <w:t>Delivery Mode &amp; Location</w:t>
            </w:r>
          </w:p>
        </w:tc>
      </w:tr>
      <w:tr w:rsidR="001C4B1F" w14:paraId="25F82627"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2867F374" w14:textId="77777777" w:rsidR="001C4B1F" w:rsidRDefault="0056443A">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36F38228" w14:textId="77777777" w:rsidR="001C4B1F" w:rsidRDefault="0056443A">
            <w:pPr>
              <w:pStyle w:val="BodyText"/>
            </w:pPr>
            <w:r>
              <w:t>Monday, 10:00 AM - 12:00 PM</w:t>
            </w:r>
          </w:p>
        </w:tc>
        <w:tc>
          <w:tcPr>
            <w:tcW w:w="4026" w:type="dxa"/>
            <w:tcBorders>
              <w:top w:val="single" w:sz="4" w:space="0" w:color="BFBFBF"/>
              <w:left w:val="single" w:sz="4" w:space="0" w:color="BFBFBF"/>
              <w:bottom w:val="single" w:sz="4" w:space="0" w:color="BFBFBF"/>
              <w:right w:val="single" w:sz="4" w:space="0" w:color="BFBFBF"/>
            </w:tcBorders>
          </w:tcPr>
          <w:p w14:paraId="36D50A47" w14:textId="77777777" w:rsidR="001C4B1F" w:rsidRDefault="0056443A">
            <w:pPr>
              <w:pStyle w:val="BodyText"/>
            </w:pPr>
            <w:r>
              <w:t>In Person: AC 223</w:t>
            </w:r>
          </w:p>
        </w:tc>
      </w:tr>
      <w:tr w:rsidR="001C4B1F" w14:paraId="2A89810F"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3BDC7046" w14:textId="77777777" w:rsidR="001C4B1F" w:rsidRDefault="0056443A">
            <w:pPr>
              <w:pStyle w:val="BodyText"/>
            </w:pPr>
            <w:r>
              <w:rPr>
                <w:rStyle w:val="Strong"/>
              </w:rPr>
              <w:t>LEC02</w:t>
            </w:r>
          </w:p>
        </w:tc>
        <w:tc>
          <w:tcPr>
            <w:tcW w:w="3932" w:type="dxa"/>
            <w:tcBorders>
              <w:top w:val="single" w:sz="4" w:space="0" w:color="BFBFBF"/>
              <w:left w:val="single" w:sz="4" w:space="0" w:color="BFBFBF"/>
              <w:bottom w:val="single" w:sz="4" w:space="0" w:color="BFBFBF"/>
              <w:right w:val="single" w:sz="4" w:space="0" w:color="BFBFBF"/>
            </w:tcBorders>
          </w:tcPr>
          <w:p w14:paraId="12CBF98F" w14:textId="77777777" w:rsidR="001C4B1F" w:rsidRDefault="0056443A">
            <w:pPr>
              <w:pStyle w:val="BodyText"/>
            </w:pPr>
            <w:r>
              <w:t>To Be Announced</w:t>
            </w:r>
          </w:p>
        </w:tc>
        <w:tc>
          <w:tcPr>
            <w:tcW w:w="4026" w:type="dxa"/>
            <w:tcBorders>
              <w:top w:val="single" w:sz="4" w:space="0" w:color="BFBFBF"/>
              <w:left w:val="single" w:sz="4" w:space="0" w:color="BFBFBF"/>
              <w:bottom w:val="single" w:sz="4" w:space="0" w:color="BFBFBF"/>
              <w:right w:val="single" w:sz="4" w:space="0" w:color="BFBFBF"/>
            </w:tcBorders>
          </w:tcPr>
          <w:p w14:paraId="3631AB68" w14:textId="77777777" w:rsidR="001C4B1F" w:rsidRDefault="0056443A">
            <w:pPr>
              <w:pStyle w:val="BodyText"/>
            </w:pPr>
            <w:r>
              <w:t xml:space="preserve">Online Asynchronous </w:t>
            </w:r>
          </w:p>
        </w:tc>
      </w:tr>
    </w:tbl>
    <w:p w14:paraId="7828F2D7" w14:textId="77777777" w:rsidR="001C4B1F" w:rsidRDefault="0056443A">
      <w:pPr>
        <w:spacing w:after="0"/>
        <w:rPr>
          <w:color w:val="000000"/>
          <w:shd w:val="clear" w:color="auto" w:fill="FFFFFF"/>
        </w:rPr>
      </w:pPr>
      <w:r>
        <w:rPr>
          <w:color w:val="000000"/>
          <w:shd w:val="clear" w:color="auto" w:fill="FFFFFF"/>
        </w:rPr>
        <w:t xml:space="preserve">Refer to ACORN for the </w:t>
      </w:r>
      <w:r>
        <w:rPr>
          <w:color w:val="000000"/>
          <w:shd w:val="clear" w:color="auto" w:fill="FFFFFF"/>
        </w:rPr>
        <w:t>most up-to-date information about the location of the course meetings.</w:t>
      </w:r>
    </w:p>
    <w:p w14:paraId="55F90C81" w14:textId="77777777" w:rsidR="001C4B1F" w:rsidRDefault="001C4B1F">
      <w:pPr>
        <w:spacing w:after="0"/>
        <w:rPr>
          <w:color w:val="000000"/>
          <w:shd w:val="clear" w:color="auto" w:fill="FFFFFF"/>
        </w:rPr>
      </w:pPr>
    </w:p>
    <w:p w14:paraId="4E618801" w14:textId="77777777" w:rsidR="001C4B1F" w:rsidRDefault="0056443A">
      <w:pPr>
        <w:pStyle w:val="Heading2"/>
      </w:pPr>
      <w:r>
        <w:t>Course Contacts</w:t>
      </w:r>
    </w:p>
    <w:p w14:paraId="0EAB71B9" w14:textId="77777777" w:rsidR="001C4B1F" w:rsidRDefault="0056443A">
      <w:pPr>
        <w:tabs>
          <w:tab w:val="left" w:pos="2268"/>
        </w:tabs>
        <w:spacing w:after="0"/>
      </w:pPr>
      <w:r>
        <w:rPr>
          <w:b/>
          <w:bCs/>
        </w:rPr>
        <w:t>Course Website:</w:t>
      </w:r>
      <w:r>
        <w:t xml:space="preserve"> </w:t>
      </w:r>
      <w:hyperlink r:id="rId7">
        <w:r>
          <w:rPr>
            <w:rStyle w:val="Hyperlink"/>
            <w:color w:val="00B0F0"/>
          </w:rPr>
          <w:t>https://q.utoronto.ca/courses/333105</w:t>
        </w:r>
      </w:hyperlink>
    </w:p>
    <w:p w14:paraId="62367423" w14:textId="77777777" w:rsidR="001C4B1F" w:rsidRDefault="001C4B1F">
      <w:pPr>
        <w:tabs>
          <w:tab w:val="left" w:pos="2268"/>
        </w:tabs>
        <w:spacing w:after="0"/>
        <w:rPr>
          <w:color w:val="00B0F0"/>
          <w:u w:val="single"/>
        </w:rPr>
      </w:pPr>
    </w:p>
    <w:p w14:paraId="5E1249D1" w14:textId="77777777" w:rsidR="001C4B1F" w:rsidRDefault="0056443A">
      <w:pPr>
        <w:spacing w:after="0"/>
      </w:pPr>
      <w:r>
        <w:rPr>
          <w:b/>
        </w:rPr>
        <w:t xml:space="preserve">Instructor: </w:t>
      </w:r>
      <w:r>
        <w:t>Dr Kirsten Kennedy</w:t>
      </w:r>
    </w:p>
    <w:p w14:paraId="5B7C2503" w14:textId="77777777" w:rsidR="001C4B1F" w:rsidRDefault="0056443A">
      <w:pPr>
        <w:tabs>
          <w:tab w:val="left" w:pos="2268"/>
        </w:tabs>
        <w:spacing w:after="0"/>
      </w:pPr>
      <w:r>
        <w:rPr>
          <w:b/>
        </w:rPr>
        <w:t>Office Hours and Location:</w:t>
      </w:r>
      <w:r>
        <w:t xml:space="preserve"> By Appointment and as indicated on course </w:t>
      </w:r>
      <w:proofErr w:type="gramStart"/>
      <w:r>
        <w:t>homepage</w:t>
      </w:r>
      <w:proofErr w:type="gramEnd"/>
    </w:p>
    <w:p w14:paraId="44A4CE6A" w14:textId="77777777" w:rsidR="001C4B1F" w:rsidRDefault="0056443A">
      <w:pPr>
        <w:spacing w:after="0"/>
      </w:pPr>
      <w:r>
        <w:rPr>
          <w:b/>
        </w:rPr>
        <w:t>Additional Notes:</w:t>
      </w:r>
      <w:r>
        <w:t xml:space="preserve"> Please do NOT email the instructor or </w:t>
      </w:r>
      <w:proofErr w:type="gramStart"/>
      <w:r>
        <w:t>TA's</w:t>
      </w:r>
      <w:proofErr w:type="gramEnd"/>
      <w:r>
        <w:t xml:space="preserve"> directly. Instead, use the Quercus Inbox for private messages. </w:t>
      </w:r>
    </w:p>
    <w:p w14:paraId="018F88AF" w14:textId="77777777" w:rsidR="001C4B1F" w:rsidRDefault="001C4B1F">
      <w:pPr>
        <w:spacing w:after="0"/>
        <w:rPr>
          <w:sz w:val="16"/>
          <w:szCs w:val="16"/>
        </w:rPr>
      </w:pPr>
    </w:p>
    <w:p w14:paraId="7A7B62AF" w14:textId="77777777" w:rsidR="001C4B1F" w:rsidRDefault="0056443A">
      <w:pPr>
        <w:pStyle w:val="Heading2"/>
        <w:spacing w:before="240"/>
      </w:pPr>
      <w:r>
        <w:t>Course Overview</w:t>
      </w:r>
    </w:p>
    <w:p w14:paraId="6A85CDDB" w14:textId="77777777" w:rsidR="001C4B1F" w:rsidRDefault="0056443A">
      <w:pPr>
        <w:pStyle w:val="BodyText"/>
      </w:pPr>
      <w:r>
        <w:t xml:space="preserve">This general interest course explores the composition, structure and origin of the Earth and the tectonic, </w:t>
      </w:r>
      <w:proofErr w:type="gramStart"/>
      <w:r>
        <w:t>chemical</w:t>
      </w:r>
      <w:proofErr w:type="gramEnd"/>
      <w:r>
        <w:t xml:space="preserve"> and biological processes that have evolved over the last 4.5 billion years. It explains how planet "works" as a complex system. It provides a fundamental basis for understanding many of the environmental challenges faced by human societies especially natural hazards, water shortages, and climate change, and the importance of natural resources to our economy.</w:t>
      </w:r>
    </w:p>
    <w:p w14:paraId="2A3740B9" w14:textId="77777777" w:rsidR="001C4B1F" w:rsidRDefault="0056443A">
      <w:pPr>
        <w:pStyle w:val="BodyText"/>
      </w:pPr>
      <w:r>
        <w:t>We will examine how the landmasses that occupy the surface of the planet are being continually moved and reshaped by the immense forces of ‘Plate Tectonics’ over its long 4.5-billion-year history. At one time, geologists thought that continents and oceans were immovable, fixed in position and had formed where they are now found. Better knowledge of the Earth’s interior and realization that the mantle is hot and is slowly moving by convection which when combined with improved knowledge of the ocean floors re</w:t>
      </w:r>
      <w:r>
        <w:t>sulted in the development of Plate Tectonic theory in 1968 by the University of Toronto geologist, Jock Tuzo Wilson. The hard rocky outer skin of the planet (the crust) is thick (up to 100 km or more), brittle and broken into large pieces called ‘</w:t>
      </w:r>
      <w:r>
        <w:rPr>
          <w:rStyle w:val="Emphasis"/>
        </w:rPr>
        <w:t>lithospheric plates.</w:t>
      </w:r>
      <w:r>
        <w:t xml:space="preserve">’ Continents are carried like passengers in the plates that move over the weak hot mantle rocks below at rates up to 25 cm a year. By sliding around the surface of the planet, plates move continents around, opening and closing ocean basins as continent collide or </w:t>
      </w:r>
      <w:r>
        <w:lastRenderedPageBreak/>
        <w:t xml:space="preserve">break apart and it has been in operation for at least 3.5 Ga. This process is ongoing:  Toronto is moving 3.7 cm every year. </w:t>
      </w:r>
      <w:r>
        <w:rPr>
          <w:rStyle w:val="Emphasis"/>
        </w:rPr>
        <w:t xml:space="preserve">In the 50 years that UTSC has been in existing it has moved almost 2 m westward from its original position. </w:t>
      </w:r>
      <w:r>
        <w:t>Your home is no</w:t>
      </w:r>
      <w:r>
        <w:t>t where it was last night and will be in a different place tomorrow. Don’t get lost.</w:t>
      </w:r>
    </w:p>
    <w:p w14:paraId="24BABDD8" w14:textId="77777777" w:rsidR="001C4B1F" w:rsidRDefault="0056443A">
      <w:pPr>
        <w:pStyle w:val="BodyText"/>
      </w:pPr>
      <w:r>
        <w:t> </w:t>
      </w:r>
    </w:p>
    <w:p w14:paraId="2B11C9A2" w14:textId="01C5B2B5" w:rsidR="001C4B1F" w:rsidRDefault="0056443A">
      <w:pPr>
        <w:pStyle w:val="BodyText"/>
      </w:pPr>
      <w:r>
        <w:t xml:space="preserve">The entire plate tectonic process can be likened to a conveyor belt where new crust is created at spreading centers and eventually destroyed by subduction. In this way, the Earth is neither expanding nor shrinking in size. In some cases, orogenic events result in the fusing together of plates (a process called ‘obduction’) and the creation of even larger plates (called </w:t>
      </w:r>
      <w:r>
        <w:rPr>
          <w:rStyle w:val="Emphasis"/>
        </w:rPr>
        <w:t>supercontinents</w:t>
      </w:r>
      <w:r>
        <w:t>). Geologists recognize a cycle of supercontinent formation and breakup (</w:t>
      </w:r>
      <w:r>
        <w:rPr>
          <w:rStyle w:val="Emphasis"/>
        </w:rPr>
        <w:t>the Wilson cycle</w:t>
      </w:r>
      <w:r>
        <w:t xml:space="preserve"> named after Tuzo Wilson) which is the basic rhythm of Earth history and divides the history of the planet into distinct chapters of super continental</w:t>
      </w:r>
      <w:r>
        <w:t xml:space="preserve"> growth and decay.</w:t>
      </w:r>
    </w:p>
    <w:p w14:paraId="64710E3C" w14:textId="77777777" w:rsidR="001C4B1F" w:rsidRDefault="0056443A">
      <w:pPr>
        <w:pStyle w:val="BodyText"/>
      </w:pPr>
      <w:r>
        <w:t> </w:t>
      </w:r>
    </w:p>
    <w:p w14:paraId="603C1173" w14:textId="77777777" w:rsidR="001C4B1F" w:rsidRDefault="0056443A">
      <w:pPr>
        <w:pStyle w:val="BodyText"/>
      </w:pPr>
      <w:r>
        <w:t>The course concludes by looking at the 4 billion years long geological history of Canada and Ontario including reference to modern environmental problems facing Canadians. We will look at the complex causes and impacts of climate change, mineral exploration and mining, the impact of urban development, disposal of a wide variety of wastes, the clean-up of contaminated sites and waters, and the key role those environmental geoscientists play in our society. Some have argued that the influence of mankind on ou</w:t>
      </w:r>
      <w:r>
        <w:t xml:space="preserve">r environment is now so profound that we are now living in a different geological era referred to as the </w:t>
      </w:r>
      <w:r>
        <w:rPr>
          <w:rStyle w:val="Emphasis"/>
        </w:rPr>
        <w:t>Anthropocene</w:t>
      </w:r>
      <w:r>
        <w:t>.</w:t>
      </w:r>
    </w:p>
    <w:p w14:paraId="7B765A11" w14:textId="77777777" w:rsidR="001C4B1F" w:rsidRDefault="0056443A">
      <w:pPr>
        <w:pStyle w:val="BodyText"/>
      </w:pPr>
      <w:r>
        <w:t> </w:t>
      </w:r>
    </w:p>
    <w:p w14:paraId="066A3098" w14:textId="77777777" w:rsidR="001C4B1F" w:rsidRDefault="0056443A">
      <w:pPr>
        <w:pStyle w:val="BodyText"/>
      </w:pPr>
      <w:r>
        <w:t>At the end of this course, you will know how planet Earth ‘</w:t>
      </w:r>
      <w:proofErr w:type="gramStart"/>
      <w:r>
        <w:t>works’</w:t>
      </w:r>
      <w:proofErr w:type="gramEnd"/>
      <w:r>
        <w:t xml:space="preserve">. This knowledge is the key to protecting our complex human world from risks and natural disasters, the need to protect the environment and to find ever scarcer resources, especially the minerals needed for a green economy and </w:t>
      </w:r>
      <w:proofErr w:type="gramStart"/>
      <w:r>
        <w:t>water, and</w:t>
      </w:r>
      <w:proofErr w:type="gramEnd"/>
      <w:r>
        <w:t xml:space="preserve"> extract them in an environmentally-sustainable fashion. This is a field called ‘Environmental Geoscience’ which is the focus of a Specialist Undergraduate Program within the Department of Physical and Environmental Sciences (DPES) and a 12-month all-course professiona</w:t>
      </w:r>
      <w:r>
        <w:t xml:space="preserve">l Master of Environmental Science (M. </w:t>
      </w:r>
      <w:proofErr w:type="spellStart"/>
      <w:r>
        <w:t>Env.Sc</w:t>
      </w:r>
      <w:proofErr w:type="spellEnd"/>
      <w:r>
        <w:t>) program.</w:t>
      </w:r>
    </w:p>
    <w:p w14:paraId="32D6F8C8" w14:textId="77777777" w:rsidR="001C4B1F" w:rsidRDefault="0056443A">
      <w:pPr>
        <w:pStyle w:val="BodyText"/>
      </w:pPr>
      <w:r>
        <w:t> </w:t>
      </w:r>
    </w:p>
    <w:p w14:paraId="7C12E805" w14:textId="77777777" w:rsidR="001C4B1F" w:rsidRDefault="0056443A">
      <w:pPr>
        <w:pStyle w:val="BodyText"/>
      </w:pPr>
      <w:r>
        <w:t xml:space="preserve">There is a shortage of suitably qualified environmental geoscientists in Canada and abroad. The profession requires well-trained individuals and offers many diverse opportunities for a career. If you are interested in a career in </w:t>
      </w:r>
      <w:proofErr w:type="gramStart"/>
      <w:r>
        <w:t>geoscience</w:t>
      </w:r>
      <w:proofErr w:type="gramEnd"/>
      <w:r>
        <w:t xml:space="preserve"> see the web site of the Association of Professional Geoscientists of Ontario (pgo.ca) and how to become a </w:t>
      </w:r>
      <w:proofErr w:type="spellStart"/>
      <w:r>
        <w:t>P.Geo</w:t>
      </w:r>
      <w:proofErr w:type="spellEnd"/>
      <w:r>
        <w:t>.</w:t>
      </w:r>
    </w:p>
    <w:p w14:paraId="7C5C0013" w14:textId="77777777" w:rsidR="001C4B1F" w:rsidRDefault="0056443A">
      <w:pPr>
        <w:pStyle w:val="Heading3"/>
      </w:pPr>
      <w:r>
        <w:t>Course Learning Outcomes</w:t>
      </w:r>
    </w:p>
    <w:p w14:paraId="707BC745" w14:textId="77777777" w:rsidR="001C4B1F" w:rsidRDefault="0056443A">
      <w:pPr>
        <w:pStyle w:val="BodyText"/>
      </w:pPr>
      <w:r>
        <w:t>By the end of this course, you should be able to</w:t>
      </w:r>
    </w:p>
    <w:p w14:paraId="57989155" w14:textId="77777777" w:rsidR="001C4B1F" w:rsidRDefault="0056443A">
      <w:pPr>
        <w:pStyle w:val="BodyText"/>
        <w:numPr>
          <w:ilvl w:val="0"/>
          <w:numId w:val="2"/>
        </w:numPr>
        <w:tabs>
          <w:tab w:val="clear" w:pos="709"/>
          <w:tab w:val="left" w:pos="0"/>
        </w:tabs>
        <w:spacing w:after="0"/>
      </w:pPr>
      <w:r>
        <w:t xml:space="preserve">Compare and contrast the characteristics, hazards, and mechanics at plate tectonic settings globally. </w:t>
      </w:r>
    </w:p>
    <w:p w14:paraId="130C600B" w14:textId="77777777" w:rsidR="001C4B1F" w:rsidRDefault="0056443A">
      <w:pPr>
        <w:pStyle w:val="BodyText"/>
        <w:numPr>
          <w:ilvl w:val="0"/>
          <w:numId w:val="2"/>
        </w:numPr>
        <w:tabs>
          <w:tab w:val="clear" w:pos="709"/>
          <w:tab w:val="left" w:pos="0"/>
        </w:tabs>
        <w:spacing w:after="0"/>
      </w:pPr>
      <w:r>
        <w:t xml:space="preserve">Outline the influences in the building of the Plate Tectonic scientific theorem. </w:t>
      </w:r>
    </w:p>
    <w:p w14:paraId="5CCD4AA1" w14:textId="77777777" w:rsidR="001C4B1F" w:rsidRDefault="0056443A">
      <w:pPr>
        <w:pStyle w:val="BodyText"/>
        <w:numPr>
          <w:ilvl w:val="0"/>
          <w:numId w:val="2"/>
        </w:numPr>
        <w:tabs>
          <w:tab w:val="clear" w:pos="709"/>
          <w:tab w:val="left" w:pos="0"/>
        </w:tabs>
        <w:spacing w:after="0"/>
      </w:pPr>
      <w:r>
        <w:t xml:space="preserve">Describe how Canada and specifically, the Province of Ontario was shaped over 4 billion years of Earth’s History. </w:t>
      </w:r>
    </w:p>
    <w:p w14:paraId="4AB4EB03" w14:textId="77777777" w:rsidR="001C4B1F" w:rsidRDefault="0056443A">
      <w:pPr>
        <w:pStyle w:val="BodyText"/>
        <w:numPr>
          <w:ilvl w:val="0"/>
          <w:numId w:val="2"/>
        </w:numPr>
        <w:tabs>
          <w:tab w:val="clear" w:pos="709"/>
          <w:tab w:val="left" w:pos="0"/>
        </w:tabs>
      </w:pPr>
      <w:r>
        <w:lastRenderedPageBreak/>
        <w:t xml:space="preserve">Identify ongoing environmental concerns related to Urban Geology in and around Toronto </w:t>
      </w:r>
    </w:p>
    <w:p w14:paraId="19A8BAD8" w14:textId="77777777" w:rsidR="001C4B1F" w:rsidRDefault="0056443A">
      <w:pPr>
        <w:spacing w:after="0"/>
      </w:pPr>
      <w:r>
        <w:rPr>
          <w:b/>
          <w:bCs/>
          <w:color w:val="000000"/>
        </w:rPr>
        <w:t>Prerequisites</w:t>
      </w:r>
      <w:r>
        <w:rPr>
          <w:rFonts w:eastAsia="Calibri"/>
          <w:color w:val="000000"/>
        </w:rPr>
        <w:t xml:space="preserve">: </w:t>
      </w:r>
      <w:r>
        <w:t>None</w:t>
      </w:r>
    </w:p>
    <w:p w14:paraId="7914A165" w14:textId="77777777" w:rsidR="001C4B1F" w:rsidRDefault="0056443A">
      <w:pPr>
        <w:spacing w:after="0"/>
      </w:pPr>
      <w:r>
        <w:rPr>
          <w:b/>
          <w:bCs/>
          <w:color w:val="000000"/>
        </w:rPr>
        <w:t>Corequisites</w:t>
      </w:r>
      <w:r>
        <w:rPr>
          <w:rFonts w:eastAsia="Calibri"/>
          <w:color w:val="000000"/>
        </w:rPr>
        <w:t xml:space="preserve">: </w:t>
      </w:r>
      <w:r>
        <w:t>None</w:t>
      </w:r>
    </w:p>
    <w:p w14:paraId="278090FC" w14:textId="77777777" w:rsidR="001C4B1F" w:rsidRDefault="0056443A">
      <w:pPr>
        <w:spacing w:after="0"/>
      </w:pPr>
      <w:r>
        <w:rPr>
          <w:b/>
          <w:bCs/>
        </w:rPr>
        <w:t>Exclusions:</w:t>
      </w:r>
      <w:r>
        <w:t xml:space="preserve"> GGR100Y, GLG110H</w:t>
      </w:r>
    </w:p>
    <w:p w14:paraId="0A46DF9A" w14:textId="77777777" w:rsidR="001C4B1F" w:rsidRDefault="0056443A">
      <w:pPr>
        <w:spacing w:after="0"/>
      </w:pPr>
      <w:r>
        <w:rPr>
          <w:b/>
        </w:rPr>
        <w:t>Recommended Preparation</w:t>
      </w:r>
      <w:r>
        <w:t>: None</w:t>
      </w:r>
    </w:p>
    <w:p w14:paraId="5BFCD86E" w14:textId="77777777" w:rsidR="001C4B1F" w:rsidRDefault="0056443A">
      <w:pPr>
        <w:spacing w:after="0"/>
      </w:pPr>
      <w:r>
        <w:rPr>
          <w:b/>
          <w:bCs/>
        </w:rPr>
        <w:t>Credit Value:</w:t>
      </w:r>
      <w:r>
        <w:rPr>
          <w:b/>
          <w:bCs/>
          <w:color w:val="000000"/>
        </w:rPr>
        <w:t xml:space="preserve"> </w:t>
      </w:r>
      <w:r>
        <w:rPr>
          <w:color w:val="000000"/>
        </w:rPr>
        <w:t>0.5</w:t>
      </w:r>
    </w:p>
    <w:p w14:paraId="0E07EABA" w14:textId="77777777" w:rsidR="001C4B1F" w:rsidRDefault="0056443A">
      <w:pPr>
        <w:spacing w:after="0"/>
      </w:pPr>
      <w:r>
        <w:rPr>
          <w:b/>
          <w:bCs/>
        </w:rPr>
        <w:br/>
      </w:r>
      <w:r>
        <w:rPr>
          <w:rStyle w:val="Strong"/>
        </w:rPr>
        <w:t>Quercus</w:t>
      </w:r>
    </w:p>
    <w:p w14:paraId="60C49139" w14:textId="77777777" w:rsidR="001C4B1F" w:rsidRDefault="0056443A">
      <w:pPr>
        <w:pStyle w:val="BodyText"/>
      </w:pPr>
      <w:r>
        <w:t xml:space="preserve">This course uses the University's learning management system, Quercus, to post information. This includes posting readings and other materials required to complete class activities and course assignments, as well as sharing important announcements and updates. The site is dynamic and new information and resources will be posted regularly as we move through the term, so please make it a habit to log in to the site on a regular, even daily, basis. To access the course website, go to the U of T Quercus log-in </w:t>
      </w:r>
      <w:r>
        <w:t xml:space="preserve">page at https://q.utoronto.ca. Once you have logged in to Quercus using your </w:t>
      </w:r>
      <w:proofErr w:type="spellStart"/>
      <w:r>
        <w:t>UTORid</w:t>
      </w:r>
      <w:proofErr w:type="spellEnd"/>
      <w:r>
        <w:t xml:space="preserve"> and password, you should see the link or "card" for </w:t>
      </w:r>
      <w:hyperlink r:id="rId8">
        <w:r>
          <w:rPr>
            <w:rStyle w:val="Hyperlink"/>
          </w:rPr>
          <w:t xml:space="preserve">EESA06H3 S </w:t>
        </w:r>
        <w:proofErr w:type="gramStart"/>
        <w:r>
          <w:rPr>
            <w:rStyle w:val="Hyperlink"/>
          </w:rPr>
          <w:t>20241:Introduction</w:t>
        </w:r>
        <w:proofErr w:type="gramEnd"/>
        <w:r>
          <w:rPr>
            <w:rStyle w:val="Hyperlink"/>
          </w:rPr>
          <w:t xml:space="preserve"> to Planet Earth</w:t>
        </w:r>
      </w:hyperlink>
      <w:r>
        <w:t xml:space="preserve">. You may need to scroll through other cards to find this. Click on the link to open our course area, view the latest </w:t>
      </w:r>
      <w:proofErr w:type="gramStart"/>
      <w:r>
        <w:t>announcements</w:t>
      </w:r>
      <w:proofErr w:type="gramEnd"/>
      <w:r>
        <w:t xml:space="preserve"> and access your course resources. There are Quercus help guides for students that you can access by clicking on the "?" icon in the left side column.</w:t>
      </w:r>
    </w:p>
    <w:p w14:paraId="700425A0" w14:textId="77777777" w:rsidR="001C4B1F" w:rsidRDefault="0056443A">
      <w:pPr>
        <w:pStyle w:val="BodyText"/>
      </w:pPr>
      <w:r>
        <w:t> </w:t>
      </w:r>
    </w:p>
    <w:p w14:paraId="6A2456DF" w14:textId="77777777" w:rsidR="001C4B1F" w:rsidRDefault="0056443A">
      <w:pPr>
        <w:pStyle w:val="BodyText"/>
      </w:pPr>
      <w:r>
        <w:t>SPECIAL NOTE ABOUT GRADES POSTED ONLINE: Please also note that any grades posted are for your information only, so you can view and track your progress through the course. No grades are considered official, including any posted in Quercus at any point in the term, until they have been formally approved and posted on ACORN at the end of the course. Please contact me as soon as possible if you think there is an error in any grade posted on Quercus.</w:t>
      </w:r>
    </w:p>
    <w:p w14:paraId="0F258AA6" w14:textId="77777777" w:rsidR="001C4B1F" w:rsidRDefault="001C4B1F">
      <w:pPr>
        <w:spacing w:after="0"/>
      </w:pPr>
    </w:p>
    <w:p w14:paraId="2E44A96B" w14:textId="77777777" w:rsidR="001C4B1F" w:rsidRDefault="0056443A">
      <w:pPr>
        <w:pStyle w:val="Heading2"/>
      </w:pPr>
      <w:r>
        <w:t>Course Materials</w:t>
      </w:r>
    </w:p>
    <w:p w14:paraId="1B2440AB" w14:textId="77777777" w:rsidR="001C4B1F" w:rsidRDefault="0056443A">
      <w:pPr>
        <w:pStyle w:val="BodyText"/>
      </w:pPr>
      <w:r>
        <w:rPr>
          <w:rStyle w:val="Strong"/>
        </w:rPr>
        <w:t>Recommended Resources</w:t>
      </w:r>
    </w:p>
    <w:p w14:paraId="58D1AEF2" w14:textId="77777777" w:rsidR="001C4B1F" w:rsidRDefault="0056443A">
      <w:pPr>
        <w:pStyle w:val="BodyText"/>
      </w:pPr>
      <w:proofErr w:type="gramStart"/>
      <w:r>
        <w:t>A number of</w:t>
      </w:r>
      <w:proofErr w:type="gramEnd"/>
      <w:r>
        <w:t xml:space="preserve"> accompanying resources are recommended for this course, particularly for those of you who develop an interest in the material or prefer to explore other learning styles. They are not </w:t>
      </w:r>
      <w:proofErr w:type="gramStart"/>
      <w:r>
        <w:t>examinable, and</w:t>
      </w:r>
      <w:proofErr w:type="gramEnd"/>
      <w:r>
        <w:t xml:space="preserve"> should be considered supplementary.</w:t>
      </w:r>
    </w:p>
    <w:p w14:paraId="7F31570C" w14:textId="77777777" w:rsidR="001C4B1F" w:rsidRDefault="0056443A">
      <w:pPr>
        <w:pStyle w:val="BodyText"/>
      </w:pPr>
      <w:r>
        <w:rPr>
          <w:rStyle w:val="Strong"/>
        </w:rPr>
        <w:t> </w:t>
      </w:r>
    </w:p>
    <w:p w14:paraId="22E55F19" w14:textId="77777777" w:rsidR="001C4B1F" w:rsidRDefault="0056443A">
      <w:pPr>
        <w:pStyle w:val="BodyText"/>
        <w:numPr>
          <w:ilvl w:val="0"/>
          <w:numId w:val="3"/>
        </w:numPr>
        <w:tabs>
          <w:tab w:val="clear" w:pos="709"/>
          <w:tab w:val="left" w:pos="0"/>
        </w:tabs>
        <w:spacing w:after="0"/>
      </w:pPr>
      <w:r>
        <w:t xml:space="preserve">The following books are recommended (but not required) </w:t>
      </w:r>
    </w:p>
    <w:p w14:paraId="547DFFBF" w14:textId="77777777" w:rsidR="001C4B1F" w:rsidRDefault="0056443A">
      <w:pPr>
        <w:pStyle w:val="BodyText"/>
        <w:numPr>
          <w:ilvl w:val="1"/>
          <w:numId w:val="3"/>
        </w:numPr>
        <w:tabs>
          <w:tab w:val="left" w:pos="0"/>
        </w:tabs>
        <w:spacing w:after="0"/>
      </w:pPr>
      <w:r>
        <w:rPr>
          <w:rStyle w:val="Emphasis"/>
        </w:rPr>
        <w:t>Canada Rocks</w:t>
      </w:r>
      <w:r>
        <w:rPr>
          <w:rStyle w:val="Strong"/>
        </w:rPr>
        <w:t xml:space="preserve"> – </w:t>
      </w:r>
      <w:r>
        <w:rPr>
          <w:rStyle w:val="Emphasis"/>
        </w:rPr>
        <w:t>The Geologic Journey</w:t>
      </w:r>
      <w:r>
        <w:t xml:space="preserve">. This course textbook frames the geological history of Canada against what is known of modern global plate tectonics. Relevant chapters for each lecture are shown on the attached weekly schedule. I don’t expect you to know or be examined on every detail and term in the textbook it is designed to provide background for what we do in lectures. </w:t>
      </w:r>
    </w:p>
    <w:p w14:paraId="00C92F09" w14:textId="77777777" w:rsidR="001C4B1F" w:rsidRDefault="0056443A">
      <w:pPr>
        <w:pStyle w:val="BodyText"/>
        <w:numPr>
          <w:ilvl w:val="1"/>
          <w:numId w:val="3"/>
        </w:numPr>
        <w:tabs>
          <w:tab w:val="left" w:pos="0"/>
        </w:tabs>
        <w:spacing w:after="0"/>
      </w:pPr>
      <w:r>
        <w:rPr>
          <w:rStyle w:val="Strong"/>
        </w:rPr>
        <w:lastRenderedPageBreak/>
        <w:t xml:space="preserve">Tuzo: The Unlikely Revolutionary of Plate Tectonics. </w:t>
      </w:r>
      <w:r>
        <w:t xml:space="preserve">This book is an account of the life and achievements of one of the giants of earth sciences, J. Tuzo Wilson. It is a chronicle of events surrounding the unfolding story of the plate tectonic theorem. </w:t>
      </w:r>
    </w:p>
    <w:p w14:paraId="411E2E48" w14:textId="77777777" w:rsidR="001C4B1F" w:rsidRDefault="0056443A">
      <w:pPr>
        <w:pStyle w:val="BodyText"/>
        <w:numPr>
          <w:ilvl w:val="0"/>
          <w:numId w:val="3"/>
        </w:numPr>
        <w:tabs>
          <w:tab w:val="clear" w:pos="709"/>
          <w:tab w:val="left" w:pos="0"/>
        </w:tabs>
        <w:spacing w:after="0"/>
      </w:pPr>
      <w:r>
        <w:rPr>
          <w:rStyle w:val="Emphasis"/>
        </w:rPr>
        <w:t xml:space="preserve">Geologic Journey- </w:t>
      </w:r>
      <w:r>
        <w:t xml:space="preserve">a 5-part </w:t>
      </w:r>
      <w:r>
        <w:rPr>
          <w:rStyle w:val="Emphasis"/>
        </w:rPr>
        <w:t>World</w:t>
      </w:r>
      <w:r>
        <w:t xml:space="preserve"> TV documentary series which aired on Canadian Broadcasting Corporation’s ‘The Nature of Things’ in late 2010 with David Suzuki and Nick Eyles and which is available online on Quercus. It is based on the geology of various parts of the world. </w:t>
      </w:r>
    </w:p>
    <w:p w14:paraId="3DE25AF9" w14:textId="77777777" w:rsidR="001C4B1F" w:rsidRDefault="0056443A">
      <w:pPr>
        <w:pStyle w:val="BodyText"/>
        <w:numPr>
          <w:ilvl w:val="0"/>
          <w:numId w:val="3"/>
        </w:numPr>
        <w:tabs>
          <w:tab w:val="clear" w:pos="709"/>
          <w:tab w:val="left" w:pos="0"/>
        </w:tabs>
        <w:spacing w:after="0"/>
      </w:pPr>
      <w:r>
        <w:t xml:space="preserve">Websites: </w:t>
      </w:r>
    </w:p>
    <w:p w14:paraId="2FC8C718" w14:textId="77777777" w:rsidR="001C4B1F" w:rsidRDefault="0056443A">
      <w:pPr>
        <w:pStyle w:val="BodyText"/>
        <w:numPr>
          <w:ilvl w:val="1"/>
          <w:numId w:val="3"/>
        </w:numPr>
        <w:tabs>
          <w:tab w:val="left" w:pos="0"/>
        </w:tabs>
        <w:spacing w:after="0"/>
      </w:pPr>
      <w:r>
        <w:rPr>
          <w:rStyle w:val="Strong"/>
        </w:rPr>
        <w:t>Planet Rocks</w:t>
      </w:r>
      <w:r>
        <w:t xml:space="preserve"> - </w:t>
      </w:r>
      <w:hyperlink r:id="rId9">
        <w:r>
          <w:rPr>
            <w:rStyle w:val="Hyperlink"/>
          </w:rPr>
          <w:t>https://planetrocks.utsc.utoronto.ca/</w:t>
        </w:r>
      </w:hyperlink>
      <w:r>
        <w:t xml:space="preserve"> - a compilation of sites of geologic, environmental, and historic interest across Ontario </w:t>
      </w:r>
    </w:p>
    <w:p w14:paraId="448AA5E1" w14:textId="77777777" w:rsidR="001C4B1F" w:rsidRDefault="0056443A">
      <w:pPr>
        <w:pStyle w:val="BodyText"/>
        <w:numPr>
          <w:ilvl w:val="1"/>
          <w:numId w:val="3"/>
        </w:numPr>
        <w:tabs>
          <w:tab w:val="left" w:pos="0"/>
        </w:tabs>
      </w:pPr>
      <w:r>
        <w:rPr>
          <w:rStyle w:val="Strong"/>
        </w:rPr>
        <w:t>USGS Earthquake map</w:t>
      </w:r>
      <w:r>
        <w:t xml:space="preserve"> - </w:t>
      </w:r>
      <w:hyperlink r:id="rId10">
        <w:r>
          <w:rPr>
            <w:rStyle w:val="Hyperlink"/>
          </w:rPr>
          <w:t>https://earthquake.usgs.gov/earthquakes/map</w:t>
        </w:r>
      </w:hyperlink>
      <w:r>
        <w:t xml:space="preserve"> - this United States Geological Survey product shows a livestream of ongoing earthquake activity. </w:t>
      </w:r>
    </w:p>
    <w:p w14:paraId="160A917E" w14:textId="77777777" w:rsidR="001C4B1F" w:rsidRDefault="0056443A">
      <w:pPr>
        <w:pStyle w:val="Heading2"/>
      </w:pPr>
      <w:r>
        <w:t>Marking Scheme</w:t>
      </w:r>
    </w:p>
    <w:tbl>
      <w:tblPr>
        <w:tblW w:w="9360" w:type="dxa"/>
        <w:tblLayout w:type="fixed"/>
        <w:tblLook w:val="04A0" w:firstRow="1" w:lastRow="0" w:firstColumn="1" w:lastColumn="0" w:noHBand="0" w:noVBand="1"/>
      </w:tblPr>
      <w:tblGrid>
        <w:gridCol w:w="2340"/>
        <w:gridCol w:w="1125"/>
        <w:gridCol w:w="3555"/>
        <w:gridCol w:w="2340"/>
      </w:tblGrid>
      <w:tr w:rsidR="001C4B1F" w14:paraId="19146A46"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2E7C3FB4" w14:textId="77777777" w:rsidR="001C4B1F" w:rsidRDefault="0056443A">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6FA4A751" w14:textId="77777777" w:rsidR="001C4B1F" w:rsidRDefault="0056443A">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1AB3C0D8" w14:textId="77777777" w:rsidR="001C4B1F" w:rsidRDefault="0056443A">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7CF9E007" w14:textId="77777777" w:rsidR="001C4B1F" w:rsidRDefault="0056443A">
            <w:pPr>
              <w:rPr>
                <w:b/>
                <w:bCs/>
              </w:rPr>
            </w:pPr>
            <w:r>
              <w:rPr>
                <w:b/>
                <w:bCs/>
              </w:rPr>
              <w:t>Due Date</w:t>
            </w:r>
          </w:p>
        </w:tc>
      </w:tr>
      <w:tr w:rsidR="001C4B1F" w14:paraId="3605F4A8"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F3DD17A" w14:textId="77777777" w:rsidR="001C4B1F" w:rsidRDefault="0056443A">
            <w:pPr>
              <w:spacing w:after="0" w:line="240" w:lineRule="auto"/>
              <w:rPr>
                <w:b/>
                <w:bCs/>
              </w:rPr>
            </w:pPr>
            <w:r>
              <w:rPr>
                <w:b/>
                <w:bCs/>
              </w:rPr>
              <w:t>Online Modules</w:t>
            </w:r>
          </w:p>
        </w:tc>
        <w:tc>
          <w:tcPr>
            <w:tcW w:w="1125" w:type="dxa"/>
            <w:tcBorders>
              <w:top w:val="single" w:sz="4" w:space="0" w:color="999999"/>
              <w:left w:val="single" w:sz="4" w:space="0" w:color="999999"/>
              <w:bottom w:val="single" w:sz="4" w:space="0" w:color="999999"/>
              <w:right w:val="single" w:sz="4" w:space="0" w:color="999999"/>
            </w:tcBorders>
          </w:tcPr>
          <w:p w14:paraId="419A0B30" w14:textId="77777777" w:rsidR="001C4B1F" w:rsidRDefault="0056443A">
            <w:pPr>
              <w:spacing w:after="0" w:line="240" w:lineRule="auto"/>
            </w:pPr>
            <w:r>
              <w:t>32%</w:t>
            </w:r>
          </w:p>
        </w:tc>
        <w:tc>
          <w:tcPr>
            <w:tcW w:w="3555" w:type="dxa"/>
            <w:tcBorders>
              <w:top w:val="single" w:sz="4" w:space="0" w:color="999999"/>
              <w:left w:val="single" w:sz="4" w:space="0" w:color="999999"/>
              <w:bottom w:val="single" w:sz="4" w:space="0" w:color="999999"/>
              <w:right w:val="single" w:sz="4" w:space="0" w:color="999999"/>
            </w:tcBorders>
          </w:tcPr>
          <w:p w14:paraId="4DAC106C" w14:textId="77777777" w:rsidR="001C4B1F" w:rsidRDefault="0056443A">
            <w:pPr>
              <w:pStyle w:val="BodyText"/>
            </w:pPr>
            <w:r>
              <w:t xml:space="preserve">There are 10 online assignments, of which the highest 8 grades will be retained at a value of 4% each. Two are due on April 8. </w:t>
            </w:r>
          </w:p>
        </w:tc>
        <w:tc>
          <w:tcPr>
            <w:tcW w:w="2340" w:type="dxa"/>
            <w:tcBorders>
              <w:top w:val="single" w:sz="4" w:space="0" w:color="999999"/>
              <w:left w:val="single" w:sz="4" w:space="0" w:color="999999"/>
              <w:bottom w:val="single" w:sz="4" w:space="0" w:color="999999"/>
              <w:right w:val="single" w:sz="4" w:space="0" w:color="999999"/>
            </w:tcBorders>
          </w:tcPr>
          <w:p w14:paraId="5CFECCDC" w14:textId="0BA6E08E" w:rsidR="001C4B1F" w:rsidRDefault="009E292F">
            <w:pPr>
              <w:spacing w:after="0" w:line="240" w:lineRule="auto"/>
            </w:pPr>
            <w:r>
              <w:t>See Weekly Schedule in Quercus</w:t>
            </w:r>
          </w:p>
        </w:tc>
      </w:tr>
      <w:tr w:rsidR="001C4B1F" w14:paraId="5DBE51EC"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1D87979E" w14:textId="77777777" w:rsidR="001C4B1F" w:rsidRDefault="0056443A">
            <w:pPr>
              <w:spacing w:after="0" w:line="240" w:lineRule="auto"/>
              <w:rPr>
                <w:b/>
                <w:bCs/>
              </w:rPr>
            </w:pPr>
            <w:r>
              <w:rPr>
                <w:b/>
                <w:bCs/>
              </w:rPr>
              <w:t>Midterm</w:t>
            </w:r>
          </w:p>
        </w:tc>
        <w:tc>
          <w:tcPr>
            <w:tcW w:w="1125" w:type="dxa"/>
            <w:tcBorders>
              <w:top w:val="single" w:sz="4" w:space="0" w:color="999999"/>
              <w:left w:val="single" w:sz="4" w:space="0" w:color="999999"/>
              <w:bottom w:val="single" w:sz="4" w:space="0" w:color="999999"/>
              <w:right w:val="single" w:sz="4" w:space="0" w:color="999999"/>
            </w:tcBorders>
          </w:tcPr>
          <w:p w14:paraId="75D03FEB" w14:textId="77777777" w:rsidR="001C4B1F" w:rsidRDefault="0056443A">
            <w:pPr>
              <w:spacing w:after="0" w:line="240" w:lineRule="auto"/>
            </w:pPr>
            <w:r>
              <w:t>34%</w:t>
            </w:r>
          </w:p>
        </w:tc>
        <w:tc>
          <w:tcPr>
            <w:tcW w:w="3555" w:type="dxa"/>
            <w:tcBorders>
              <w:top w:val="single" w:sz="4" w:space="0" w:color="999999"/>
              <w:left w:val="single" w:sz="4" w:space="0" w:color="999999"/>
              <w:bottom w:val="single" w:sz="4" w:space="0" w:color="999999"/>
              <w:right w:val="single" w:sz="4" w:space="0" w:color="999999"/>
            </w:tcBorders>
          </w:tcPr>
          <w:p w14:paraId="51310B10" w14:textId="77777777" w:rsidR="001C4B1F" w:rsidRDefault="001C4B1F">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618245D8" w14:textId="50170BEC" w:rsidR="001C4B1F" w:rsidRDefault="009E292F">
            <w:pPr>
              <w:spacing w:after="0" w:line="240" w:lineRule="auto"/>
            </w:pPr>
            <w:r>
              <w:t>To Be Determined</w:t>
            </w:r>
          </w:p>
        </w:tc>
      </w:tr>
      <w:tr w:rsidR="001C4B1F" w14:paraId="4CFDE588"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6959BE7F" w14:textId="77777777" w:rsidR="001C4B1F" w:rsidRDefault="0056443A">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32EE0054" w14:textId="77777777" w:rsidR="001C4B1F" w:rsidRDefault="0056443A">
            <w:pPr>
              <w:spacing w:after="0" w:line="240" w:lineRule="auto"/>
            </w:pPr>
            <w:r>
              <w:t>34%</w:t>
            </w:r>
          </w:p>
        </w:tc>
        <w:tc>
          <w:tcPr>
            <w:tcW w:w="3555" w:type="dxa"/>
            <w:tcBorders>
              <w:top w:val="single" w:sz="4" w:space="0" w:color="999999"/>
              <w:left w:val="single" w:sz="4" w:space="0" w:color="999999"/>
              <w:bottom w:val="single" w:sz="4" w:space="0" w:color="999999"/>
              <w:right w:val="single" w:sz="4" w:space="0" w:color="999999"/>
            </w:tcBorders>
          </w:tcPr>
          <w:p w14:paraId="6F8F6975" w14:textId="77777777" w:rsidR="001C4B1F" w:rsidRDefault="0056443A">
            <w:pPr>
              <w:pStyle w:val="BodyText"/>
            </w:pPr>
            <w:r>
              <w:t>The final exam is non-cumulative.</w:t>
            </w:r>
          </w:p>
        </w:tc>
        <w:tc>
          <w:tcPr>
            <w:tcW w:w="2340" w:type="dxa"/>
            <w:tcBorders>
              <w:top w:val="single" w:sz="4" w:space="0" w:color="999999"/>
              <w:left w:val="single" w:sz="4" w:space="0" w:color="999999"/>
              <w:bottom w:val="single" w:sz="4" w:space="0" w:color="999999"/>
              <w:right w:val="single" w:sz="4" w:space="0" w:color="999999"/>
            </w:tcBorders>
          </w:tcPr>
          <w:p w14:paraId="6BCDB0A0" w14:textId="77777777" w:rsidR="001C4B1F" w:rsidRDefault="0056443A">
            <w:pPr>
              <w:spacing w:after="0" w:line="240" w:lineRule="auto"/>
            </w:pPr>
            <w:r>
              <w:t>Final Exam Period</w:t>
            </w:r>
          </w:p>
        </w:tc>
      </w:tr>
    </w:tbl>
    <w:p w14:paraId="435B728A" w14:textId="77777777" w:rsidR="001C4B1F" w:rsidRDefault="0056443A">
      <w:pPr>
        <w:pStyle w:val="Heading3"/>
      </w:pPr>
      <w:r>
        <w:t>Late Assessment Submissions Policy</w:t>
      </w:r>
    </w:p>
    <w:p w14:paraId="2645F3B2" w14:textId="77777777" w:rsidR="001C4B1F" w:rsidRDefault="0056443A">
      <w:pPr>
        <w:pStyle w:val="BodyText"/>
      </w:pPr>
      <w:r>
        <w:t xml:space="preserve">If you miss a midterm, you must submit relevant paperwork BOTH through ACORN and through the DPES self-declaration absence form with supporting documentation </w:t>
      </w:r>
      <w:proofErr w:type="gramStart"/>
      <w:r>
        <w:t>in order to</w:t>
      </w:r>
      <w:proofErr w:type="gramEnd"/>
      <w:r>
        <w:t xml:space="preserve"> write a make-up midterm. Please see the following link for further details: </w:t>
      </w:r>
      <w:hyperlink r:id="rId11">
        <w:r>
          <w:rPr>
            <w:rStyle w:val="Hyperlink"/>
          </w:rPr>
          <w:t>https://www.utsc.utoronto.ca/physsci/self-declaration-absence-form-0</w:t>
        </w:r>
      </w:hyperlink>
      <w:r>
        <w:t>. For A-level courses such as this one, it's not permissible to transfer the value of a missed mid-term to the final exam.</w:t>
      </w:r>
    </w:p>
    <w:p w14:paraId="64A2CC27" w14:textId="77777777" w:rsidR="001C4B1F" w:rsidRDefault="0056443A">
      <w:pPr>
        <w:pStyle w:val="BodyText"/>
      </w:pPr>
      <w:r>
        <w:t xml:space="preserve">Final exam absences must be declared to the Registrars office: </w:t>
      </w:r>
      <w:hyperlink r:id="rId12">
        <w:r>
          <w:rPr>
            <w:rStyle w:val="Hyperlink"/>
          </w:rPr>
          <w:t>https://www.utsc.utoronto.ca/registrar/missing-examination</w:t>
        </w:r>
      </w:hyperlink>
    </w:p>
    <w:p w14:paraId="547EE1DD" w14:textId="77777777" w:rsidR="001C4B1F" w:rsidRDefault="0056443A">
      <w:pPr>
        <w:pStyle w:val="BodyText"/>
      </w:pPr>
      <w:r>
        <w:t xml:space="preserve">We do not accept any form of absence declaration or grant extension requests for missed module </w:t>
      </w:r>
      <w:proofErr w:type="gramStart"/>
      <w:r>
        <w:t>assignments, but</w:t>
      </w:r>
      <w:proofErr w:type="gramEnd"/>
      <w:r>
        <w:t xml:space="preserve"> note that your lowest two module grades will be removed for all students.</w:t>
      </w:r>
    </w:p>
    <w:p w14:paraId="22ABB221" w14:textId="77777777" w:rsidR="001C4B1F" w:rsidRDefault="001C4B1F"/>
    <w:p w14:paraId="2FDD6379" w14:textId="77777777" w:rsidR="001C4B1F" w:rsidRDefault="0056443A">
      <w:pPr>
        <w:pStyle w:val="Heading2"/>
      </w:pPr>
      <w:r>
        <w:lastRenderedPageBreak/>
        <w:t>Policies &amp; Statements</w:t>
      </w:r>
    </w:p>
    <w:p w14:paraId="5B3DD75F" w14:textId="77777777" w:rsidR="001C4B1F" w:rsidRDefault="0056443A">
      <w:pPr>
        <w:pStyle w:val="Heading3"/>
      </w:pPr>
      <w:r>
        <w:t>Academic Integrity</w:t>
      </w:r>
    </w:p>
    <w:p w14:paraId="6E7C3D1D" w14:textId="77777777" w:rsidR="001C4B1F" w:rsidRDefault="0056443A">
      <w:pPr>
        <w:pStyle w:val="BodyText"/>
      </w:pPr>
      <w:r>
        <w:t xml:space="preserve">The University treats cases of cheating and plagiarism very seriously. The University of Toronto's Code of </w:t>
      </w:r>
      <w:r>
        <w:t>Behaviour on Academic Matters (</w:t>
      </w:r>
      <w:hyperlink r:id="rId13" w:tgtFrame="_blank">
        <w:r>
          <w:rPr>
            <w:rStyle w:val="Hyperlink"/>
          </w:rPr>
          <w:t>http://www.governingcouncil.utoronto.ca/policies/behaveac.htm</w:t>
        </w:r>
      </w:hyperlink>
      <w:r>
        <w:t>) outlines the behaviours that constitute academic dishonesty and the processes for addressing academic offences.</w:t>
      </w:r>
      <w:r>
        <w:br/>
      </w:r>
      <w:r>
        <w:br/>
        <w:t>Potential offences in papers and assignments include using someone else's ideas or words without appropriate acknowledgement, submitting your own work in more than one course without the permission of the instructor, making up sources or facts, obtaining or providing unauthorized assistance on any assignment.</w:t>
      </w:r>
      <w:r>
        <w:br/>
      </w:r>
      <w:r>
        <w:br/>
        <w:t xml:space="preserve">On tests and exams, cheating includes using or possessing unauthorized aids, looking </w:t>
      </w:r>
      <w:r>
        <w:t>at someone else's answers during an exam or test, misrepresenting your identity, or falsifying or altering any documentation required by the University.</w:t>
      </w:r>
    </w:p>
    <w:p w14:paraId="2F416710" w14:textId="77777777" w:rsidR="001C4B1F" w:rsidRDefault="0056443A">
      <w:pPr>
        <w:pStyle w:val="Heading3"/>
      </w:pPr>
      <w:r>
        <w:t xml:space="preserve">Equity, </w:t>
      </w:r>
      <w:proofErr w:type="gramStart"/>
      <w:r>
        <w:t>Diversity</w:t>
      </w:r>
      <w:proofErr w:type="gramEnd"/>
      <w:r>
        <w:t xml:space="preserve"> and Inclusion</w:t>
      </w:r>
    </w:p>
    <w:p w14:paraId="7B1BAF72" w14:textId="77777777" w:rsidR="001C4B1F" w:rsidRDefault="0056443A">
      <w:pPr>
        <w:pStyle w:val="BodyText"/>
      </w:pPr>
      <w:r>
        <w:t xml:space="preserve">The University of Toronto is committed to equity, human </w:t>
      </w:r>
      <w:proofErr w:type="gramStart"/>
      <w:r>
        <w:t>rights</w:t>
      </w:r>
      <w:proofErr w:type="gramEnd"/>
      <w:r>
        <w:t xml:space="preserve"> and respect for diversity. All members of the learning environment in this course should strive to create an atmosphere of mutual respect where all members of our community can express themselves, engage with each other, and respect one another's differences. U of T does not condone discrimination or harassment against any persons or communities.</w:t>
      </w:r>
      <w:r>
        <w:br/>
      </w:r>
      <w:r>
        <w:br/>
        <w:t>The University of Toronto is a richly diverse community and as such is committed to providing an environment free of any form of harassment, misconduct, or</w:t>
      </w:r>
      <w:r>
        <w:t xml:space="preserve"> discrimination. In this course, I seek to foster a civil, respectful, and open-minded climate in which we can all work together to develop a better understanding of key questions and debates through meaningful dialogue. As such, I expect all involved with this course to refrain from actions or behaviours that intimidate, humiliate, or demean persons or groups or that undermine their security or self-esteem based on traits related to race, religion, ancestry, place of origin, colour, ethnic origin, citizens</w:t>
      </w:r>
      <w:r>
        <w:t>hip, creed, sex, sexual orientation, gender identity, gender expression, age, marital status, family status, disability, receipt of public assistance or record of offences.</w:t>
      </w:r>
    </w:p>
    <w:p w14:paraId="7026920F" w14:textId="77777777" w:rsidR="001C4B1F" w:rsidRDefault="0056443A">
      <w:pPr>
        <w:pStyle w:val="Heading2"/>
      </w:pPr>
      <w:r>
        <w:t>Additional Content</w:t>
      </w:r>
    </w:p>
    <w:p w14:paraId="12BE4E26" w14:textId="77777777" w:rsidR="001C4B1F" w:rsidRDefault="0056443A">
      <w:pPr>
        <w:pStyle w:val="BodyText"/>
      </w:pPr>
      <w:r>
        <w:rPr>
          <w:rStyle w:val="Strong"/>
        </w:rPr>
        <w:t>Things to make your life easier (and ours)</w:t>
      </w:r>
    </w:p>
    <w:p w14:paraId="29C8D5A8" w14:textId="77777777" w:rsidR="001C4B1F" w:rsidRDefault="0056443A">
      <w:pPr>
        <w:pStyle w:val="BodyText"/>
      </w:pPr>
      <w:r>
        <w:t>There are over 1500 students in this course, and as such, students should be aware of the following.</w:t>
      </w:r>
    </w:p>
    <w:p w14:paraId="18B95D4F" w14:textId="77777777" w:rsidR="001C4B1F" w:rsidRDefault="0056443A">
      <w:pPr>
        <w:pStyle w:val="BodyText"/>
      </w:pPr>
      <w:r>
        <w:t xml:space="preserve">1.      I and the TAs will be available during </w:t>
      </w:r>
      <w:proofErr w:type="gramStart"/>
      <w:r>
        <w:t>regularly-scheduled</w:t>
      </w:r>
      <w:proofErr w:type="gramEnd"/>
      <w:r>
        <w:t xml:space="preserve"> virtual and in-person office hours which will be posted on the course homepage.</w:t>
      </w:r>
    </w:p>
    <w:p w14:paraId="1A3D59EC" w14:textId="77777777" w:rsidR="001C4B1F" w:rsidRDefault="0056443A">
      <w:pPr>
        <w:pStyle w:val="BodyText"/>
      </w:pPr>
      <w:r>
        <w:t>2.      We don’t bell curve exam marks, nor do we round up marks close to a grade boundary.</w:t>
      </w:r>
    </w:p>
    <w:p w14:paraId="3EAF6B61" w14:textId="77777777" w:rsidR="001C4B1F" w:rsidRDefault="0056443A">
      <w:pPr>
        <w:pStyle w:val="BodyText"/>
      </w:pPr>
      <w:r>
        <w:lastRenderedPageBreak/>
        <w:t>3.      We don’t know the dates of the mid-term and final exams until we are informed of them by the Registrar’s Office: we have no control over when they are scheduled</w:t>
      </w:r>
      <w:r>
        <w:rPr>
          <w:rStyle w:val="Emphasis"/>
        </w:rPr>
        <w:t xml:space="preserve">. </w:t>
      </w:r>
      <w:r>
        <w:t>Their dates will be announced as soon as we know.</w:t>
      </w:r>
    </w:p>
    <w:p w14:paraId="6AB74E5D" w14:textId="77777777" w:rsidR="001C4B1F" w:rsidRDefault="0056443A">
      <w:pPr>
        <w:pStyle w:val="BodyText"/>
      </w:pPr>
      <w:r>
        <w:t xml:space="preserve">4.      </w:t>
      </w:r>
      <w:proofErr w:type="spellStart"/>
      <w:r>
        <w:t>AccessAbility</w:t>
      </w:r>
      <w:proofErr w:type="spellEnd"/>
      <w:r>
        <w:t xml:space="preserve"> Services: Students with diverse learning styles and needs are welcome in this course. </w:t>
      </w:r>
      <w:proofErr w:type="gramStart"/>
      <w:r>
        <w:t>In particular, if</w:t>
      </w:r>
      <w:proofErr w:type="gramEnd"/>
      <w:r>
        <w:t xml:space="preserve"> you have a disability/health consideration that may require accommodations, please feel free to approach the </w:t>
      </w:r>
      <w:proofErr w:type="spellStart"/>
      <w:r>
        <w:t>AccessAbility</w:t>
      </w:r>
      <w:proofErr w:type="spellEnd"/>
      <w:r>
        <w:t xml:space="preserve"> Services Office as soon as possible. They will work with you to ensure you can achieve your learning goals in this course. All enquiries are confidential. The UTSC </w:t>
      </w:r>
      <w:proofErr w:type="spellStart"/>
      <w:r>
        <w:t>AccessAbility</w:t>
      </w:r>
      <w:proofErr w:type="spellEnd"/>
      <w:r>
        <w:t xml:space="preserve"> Services staff members are available by appointment to assess specific needs, provide referra</w:t>
      </w:r>
      <w:r>
        <w:t xml:space="preserve">ls and arrange appropriate accommodations (416-287-7560) or </w:t>
      </w:r>
      <w:hyperlink r:id="rId14">
        <w:r>
          <w:rPr>
            <w:rStyle w:val="Hyperlink"/>
          </w:rPr>
          <w:t>ability@utsc.utoronto.ca</w:t>
        </w:r>
      </w:hyperlink>
      <w:r>
        <w:t>.</w:t>
      </w:r>
    </w:p>
    <w:p w14:paraId="154635BB" w14:textId="77777777" w:rsidR="001C4B1F" w:rsidRDefault="0056443A">
      <w:pPr>
        <w:pStyle w:val="BodyText"/>
      </w:pPr>
      <w:r>
        <w:t>5.      We have a well-tried system in place that deals with virtually every issue that may come up. Your first stop for any issue or question is the discussion boards. Many times, someone else may have already posted about the same problem, and if they haven’t, you should post to help others! We monitor the discussion boards closely and try to answer promptly. If you need to discuss something privately, please attend office hours, (see the main Quercus page for upcoming office hours). There should be littl</w:t>
      </w:r>
      <w:r>
        <w:t xml:space="preserve">e reason to contact me directly, </w:t>
      </w:r>
      <w:proofErr w:type="gramStart"/>
      <w:r>
        <w:t>but</w:t>
      </w:r>
      <w:proofErr w:type="gramEnd"/>
      <w:r>
        <w:t xml:space="preserve"> if necessary, use the Quercus Inbox to do so (see posted instructions on Quercus). I do not guarantee a response to messages sent directly to my personal email (which I have deliberately not given out).</w:t>
      </w:r>
    </w:p>
    <w:p w14:paraId="418808A5" w14:textId="77777777" w:rsidR="001C4B1F" w:rsidRDefault="0056443A">
      <w:pPr>
        <w:pStyle w:val="BodyText"/>
      </w:pPr>
      <w:r>
        <w:t> </w:t>
      </w:r>
    </w:p>
    <w:p w14:paraId="1AC0873F" w14:textId="77777777" w:rsidR="001C4B1F" w:rsidRDefault="0056443A">
      <w:pPr>
        <w:pStyle w:val="BodyText"/>
      </w:pPr>
      <w:r>
        <w:rPr>
          <w:rStyle w:val="Strong"/>
        </w:rPr>
        <w:t>Module assignments</w:t>
      </w:r>
    </w:p>
    <w:p w14:paraId="6711458A" w14:textId="77777777" w:rsidR="001C4B1F" w:rsidRDefault="0056443A">
      <w:pPr>
        <w:pStyle w:val="BodyText"/>
      </w:pPr>
      <w:r>
        <w:t> </w:t>
      </w:r>
    </w:p>
    <w:p w14:paraId="1CA5AE2E" w14:textId="77777777" w:rsidR="001C4B1F" w:rsidRDefault="0056443A">
      <w:pPr>
        <w:pStyle w:val="BodyText"/>
      </w:pPr>
      <w:r>
        <w:t xml:space="preserve">Ten module assignments will be posted on-line on the Monday of the relevant </w:t>
      </w:r>
      <w:proofErr w:type="gramStart"/>
      <w:r>
        <w:t>lecture</w:t>
      </w:r>
      <w:proofErr w:type="gramEnd"/>
      <w:r>
        <w:t xml:space="preserve"> and you will generally have between 1-2</w:t>
      </w:r>
      <w:r>
        <w:rPr>
          <w:rStyle w:val="Emphasis"/>
        </w:rPr>
        <w:t xml:space="preserve"> weeks </w:t>
      </w:r>
      <w:r>
        <w:t xml:space="preserve">to review and complete each one with </w:t>
      </w:r>
      <w:r>
        <w:rPr>
          <w:rStyle w:val="Emphasis"/>
        </w:rPr>
        <w:t>no extensions</w:t>
      </w:r>
      <w:r>
        <w:t xml:space="preserve">. Note that some modules have longer or shorter availabilities which will be posted on Quercus on a page entitled “Weekly Schedule”. During the latter part of the course, there is significant overlap in the availabilities of module assignments. Once you have completed the module assignment, the material will still be available thereafter for exam revision purposes, </w:t>
      </w:r>
      <w:r>
        <w:rPr>
          <w:rStyle w:val="Emphasis"/>
        </w:rPr>
        <w:t>but you will no longer have access to th</w:t>
      </w:r>
      <w:r>
        <w:rPr>
          <w:rStyle w:val="Emphasis"/>
        </w:rPr>
        <w:t>e questions/answers.</w:t>
      </w:r>
    </w:p>
    <w:p w14:paraId="1B17D588" w14:textId="77777777" w:rsidR="001C4B1F" w:rsidRDefault="0056443A">
      <w:pPr>
        <w:pStyle w:val="BodyText"/>
      </w:pPr>
      <w:r>
        <w:t> </w:t>
      </w:r>
    </w:p>
    <w:p w14:paraId="7C678C6F" w14:textId="77777777" w:rsidR="001C4B1F" w:rsidRDefault="0056443A">
      <w:pPr>
        <w:pStyle w:val="BodyText"/>
      </w:pPr>
      <w:r>
        <w:t>It is your responsibility to check the Quercus module assignment schedule and announcements carefully for due dates or changes to availabilities.</w:t>
      </w:r>
    </w:p>
    <w:p w14:paraId="2B8369D9" w14:textId="77777777" w:rsidR="001C4B1F" w:rsidRDefault="0056443A">
      <w:pPr>
        <w:pStyle w:val="BodyText"/>
      </w:pPr>
      <w:r>
        <w:t> </w:t>
      </w:r>
    </w:p>
    <w:p w14:paraId="6B80767B" w14:textId="77777777" w:rsidR="001C4B1F" w:rsidRDefault="0056443A">
      <w:pPr>
        <w:pStyle w:val="BodyText"/>
      </w:pPr>
      <w:r>
        <w:t xml:space="preserve">The most common reasons for not completing the modules are illnesses, family emergencies, technical issues, and simply forgetting the deadline. Most issues can easily be avoided if you start early. </w:t>
      </w:r>
      <w:r>
        <w:rPr>
          <w:rStyle w:val="Strong"/>
        </w:rPr>
        <w:t>In lieu of extensions, every student will have the lowest two of the ten module grades dropped from their final grade</w:t>
      </w:r>
      <w:r>
        <w:t>.</w:t>
      </w:r>
    </w:p>
    <w:p w14:paraId="3A4E45EB" w14:textId="77777777" w:rsidR="001C4B1F" w:rsidRDefault="0056443A">
      <w:pPr>
        <w:pStyle w:val="BodyText"/>
      </w:pPr>
      <w:r>
        <w:t> </w:t>
      </w:r>
    </w:p>
    <w:p w14:paraId="67DD1E50" w14:textId="77777777" w:rsidR="001C4B1F" w:rsidRDefault="0056443A">
      <w:pPr>
        <w:pStyle w:val="BodyText"/>
      </w:pPr>
      <w:r>
        <w:t xml:space="preserve">Technical issues may arise when completing quizzes online and prevent you from completing the module assignment. These issues can be reduced by completing the modules on desktop or </w:t>
      </w:r>
      <w:r>
        <w:lastRenderedPageBreak/>
        <w:t xml:space="preserve">laptop computers rather than on mobile devices or tablets, using computers with Ethernet connection rather than Wi-Fi, using Chrome or Firefox browsers, and not leaving the module open and idle for more than 5-10 minutes. In the event of a </w:t>
      </w:r>
      <w:r>
        <w:rPr>
          <w:rStyle w:val="Strong"/>
        </w:rPr>
        <w:t>technical issue</w:t>
      </w:r>
      <w:r>
        <w:t xml:space="preserve"> with completing the module you must contact TA Rachel Mariani at least 24 hours before the module deadline otherwise it will not be considered. If you have a grade-related query with respect to the modules, you must contact TA Rachel Mariani no more than o</w:t>
      </w:r>
      <w:r>
        <w:t>ne week following the due date.</w:t>
      </w:r>
    </w:p>
    <w:p w14:paraId="28E0CA04" w14:textId="77777777" w:rsidR="001C4B1F" w:rsidRDefault="001C4B1F"/>
    <w:sectPr w:rsidR="001C4B1F">
      <w:headerReference w:type="default" r:id="rId15"/>
      <w:footerReference w:type="default" r:id="rId16"/>
      <w:headerReference w:type="first" r:id="rId17"/>
      <w:footerReference w:type="first" r:id="rId18"/>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5C9F4" w14:textId="77777777" w:rsidR="00013338" w:rsidRDefault="00013338">
      <w:pPr>
        <w:spacing w:after="0" w:line="240" w:lineRule="auto"/>
      </w:pPr>
      <w:r>
        <w:separator/>
      </w:r>
    </w:p>
  </w:endnote>
  <w:endnote w:type="continuationSeparator" w:id="0">
    <w:p w14:paraId="58A0E20A" w14:textId="77777777" w:rsidR="00013338" w:rsidRDefault="0001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B50B9E8-D553-4EF0-A971-7E983B84E388}"/>
  </w:font>
  <w:font w:name="Times New Roman">
    <w:panose1 w:val="02020603050405020304"/>
    <w:charset w:val="00"/>
    <w:family w:val="roman"/>
    <w:pitch w:val="variable"/>
    <w:sig w:usb0="E0002EFF" w:usb1="C000785B" w:usb2="00000009" w:usb3="00000000" w:csb0="000001FF" w:csb1="00000000"/>
    <w:embedRegular r:id="rId2" w:fontKey="{F0A0D193-2BFC-4D34-9F9B-4A2B3D9BE0B9}"/>
    <w:embedBold r:id="rId3" w:fontKey="{29050642-2153-48D2-BD67-CC1D7CC079AA}"/>
    <w:embedItalic r:id="rId4" w:fontKey="{5A9FB978-5F12-40CF-B7D5-A6EB2DCFDFB7}"/>
  </w:font>
  <w:font w:name="Arial">
    <w:panose1 w:val="020B0604020202020204"/>
    <w:charset w:val="00"/>
    <w:family w:val="swiss"/>
    <w:pitch w:val="variable"/>
    <w:sig w:usb0="E0002EFF" w:usb1="C000785B" w:usb2="00000009" w:usb3="00000000" w:csb0="000001FF" w:csb1="00000000"/>
    <w:embedRegular r:id="rId5" w:fontKey="{C24891F6-2363-4CD7-9115-0280BA70B113}"/>
    <w:embedBold r:id="rId6" w:fontKey="{814880B0-4CB8-4D9B-81D8-2C9620A74C69}"/>
    <w:embedItalic r:id="rId7" w:fontKey="{9496F1B1-E5D4-4348-9C4A-DC7869C2D276}"/>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8" w:fontKey="{37BAC4A8-50D1-42FD-AEBC-FF4C91784B35}"/>
  </w:font>
  <w:font w:name="OpenSymbol">
    <w:altName w:val="Arial Unicode MS"/>
    <w:charset w:val="02"/>
    <w:family w:val="auto"/>
    <w:pitch w:val="default"/>
    <w:embedRegular r:id="rId9" w:fontKey="{37FF7867-1748-4D58-8C9F-998330C3E1F6}"/>
  </w:font>
  <w:font w:name="Liberation Sans">
    <w:altName w:val="Arial"/>
    <w:charset w:val="01"/>
    <w:family w:val="swiss"/>
    <w:pitch w:val="variable"/>
    <w:embedRegular r:id="rId10" w:fontKey="{EB7F734B-FF66-4458-B74E-994842F083DB}"/>
  </w:font>
  <w:font w:name="DejaVu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1" w:fontKey="{7100F9EF-2CA6-461A-9D0B-14B2C6AE068E}"/>
  </w:font>
  <w:font w:name="Calibri Light">
    <w:panose1 w:val="020F0302020204030204"/>
    <w:charset w:val="00"/>
    <w:family w:val="swiss"/>
    <w:pitch w:val="variable"/>
    <w:sig w:usb0="E4002EFF" w:usb1="C000247B" w:usb2="00000009" w:usb3="00000000" w:csb0="000001FF" w:csb1="00000000"/>
    <w:embedRegular r:id="rId12" w:fontKey="{FB4732BB-70F8-45BC-A965-01EFD52C5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3749" w14:textId="1F2C485C" w:rsidR="001C4B1F" w:rsidRDefault="0056443A">
    <w:pPr>
      <w:pStyle w:val="Footer"/>
      <w:tabs>
        <w:tab w:val="clear" w:pos="4680"/>
      </w:tabs>
      <w:rPr>
        <w:color w:val="808080"/>
        <w:sz w:val="20"/>
        <w:szCs w:val="20"/>
      </w:rPr>
    </w:pPr>
    <w:r>
      <w:rPr>
        <w:color w:val="808080"/>
        <w:sz w:val="20"/>
        <w:szCs w:val="20"/>
      </w:rPr>
      <w:t xml:space="preserve">EESA06H3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FE4EDB">
      <w:rPr>
        <w:noProof/>
        <w:color w:val="808080"/>
        <w:sz w:val="20"/>
        <w:szCs w:val="20"/>
      </w:rPr>
      <w:t>2023-12-12</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7</w:t>
    </w:r>
    <w:r>
      <w:rPr>
        <w:color w:val="808080"/>
        <w:sz w:val="20"/>
        <w:szCs w:val="20"/>
      </w:rPr>
      <w:fldChar w:fldCharType="end"/>
    </w:r>
  </w:p>
  <w:p w14:paraId="3822CAFB" w14:textId="77777777" w:rsidR="001C4B1F" w:rsidRDefault="001C4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8B8E" w14:textId="5A756693" w:rsidR="001C4B1F" w:rsidRDefault="0056443A">
    <w:pPr>
      <w:pStyle w:val="Footer"/>
      <w:tabs>
        <w:tab w:val="clear" w:pos="4680"/>
      </w:tabs>
      <w:rPr>
        <w:color w:val="808080"/>
        <w:sz w:val="20"/>
        <w:szCs w:val="20"/>
      </w:rPr>
    </w:pPr>
    <w:r>
      <w:rPr>
        <w:color w:val="808080"/>
        <w:sz w:val="20"/>
        <w:szCs w:val="20"/>
      </w:rPr>
      <w:t xml:space="preserve">EESA06H3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FE4EDB">
      <w:rPr>
        <w:noProof/>
        <w:color w:val="808080"/>
        <w:sz w:val="20"/>
        <w:szCs w:val="20"/>
      </w:rPr>
      <w:t>2023-12-12</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20488" w14:textId="77777777" w:rsidR="00013338" w:rsidRDefault="00013338">
      <w:pPr>
        <w:spacing w:after="0" w:line="240" w:lineRule="auto"/>
      </w:pPr>
      <w:r>
        <w:separator/>
      </w:r>
    </w:p>
  </w:footnote>
  <w:footnote w:type="continuationSeparator" w:id="0">
    <w:p w14:paraId="0C707950" w14:textId="77777777" w:rsidR="00013338" w:rsidRDefault="00013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4A0" w:firstRow="1" w:lastRow="0" w:firstColumn="1" w:lastColumn="0" w:noHBand="0" w:noVBand="1"/>
    </w:tblPr>
    <w:tblGrid>
      <w:gridCol w:w="3120"/>
      <w:gridCol w:w="3120"/>
      <w:gridCol w:w="3120"/>
    </w:tblGrid>
    <w:tr w:rsidR="001C4B1F" w14:paraId="09F54FBB" w14:textId="77777777">
      <w:tc>
        <w:tcPr>
          <w:tcW w:w="3120" w:type="dxa"/>
        </w:tcPr>
        <w:p w14:paraId="5E6AAC91" w14:textId="77777777" w:rsidR="001C4B1F" w:rsidRDefault="001C4B1F">
          <w:pPr>
            <w:pStyle w:val="Header"/>
            <w:widowControl w:val="0"/>
            <w:ind w:left="-115"/>
          </w:pPr>
        </w:p>
      </w:tc>
      <w:tc>
        <w:tcPr>
          <w:tcW w:w="3120" w:type="dxa"/>
        </w:tcPr>
        <w:p w14:paraId="3D6B22DF" w14:textId="77777777" w:rsidR="001C4B1F" w:rsidRDefault="001C4B1F">
          <w:pPr>
            <w:pStyle w:val="Header"/>
            <w:widowControl w:val="0"/>
            <w:jc w:val="center"/>
          </w:pPr>
        </w:p>
      </w:tc>
      <w:tc>
        <w:tcPr>
          <w:tcW w:w="3120" w:type="dxa"/>
        </w:tcPr>
        <w:p w14:paraId="5225A9F0" w14:textId="77777777" w:rsidR="001C4B1F" w:rsidRDefault="001C4B1F">
          <w:pPr>
            <w:pStyle w:val="Header"/>
            <w:widowControl w:val="0"/>
            <w:ind w:right="-115"/>
            <w:jc w:val="right"/>
          </w:pPr>
        </w:p>
      </w:tc>
    </w:tr>
  </w:tbl>
  <w:p w14:paraId="23006FDC" w14:textId="77777777" w:rsidR="001C4B1F" w:rsidRDefault="001C4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73E8" w14:textId="77777777" w:rsidR="001C4B1F" w:rsidRDefault="0056443A">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1540E"/>
    <w:multiLevelType w:val="multilevel"/>
    <w:tmpl w:val="C3D07B4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3EAF021C"/>
    <w:multiLevelType w:val="multilevel"/>
    <w:tmpl w:val="4A34323A"/>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56361260"/>
    <w:multiLevelType w:val="multilevel"/>
    <w:tmpl w:val="59602E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624581069">
    <w:abstractNumId w:val="1"/>
  </w:num>
  <w:num w:numId="2" w16cid:durableId="2046104056">
    <w:abstractNumId w:val="2"/>
  </w:num>
  <w:num w:numId="3" w16cid:durableId="1345471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B1F"/>
    <w:rsid w:val="00013338"/>
    <w:rsid w:val="001C4B1F"/>
    <w:rsid w:val="002842A0"/>
    <w:rsid w:val="0056443A"/>
    <w:rsid w:val="009E292F"/>
    <w:rsid w:val="00FE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67D2A"/>
  <w15:docId w15:val="{72DC85E5-8711-43D5-BCA8-C98B689B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q.utoronto.ca/courses/333105" TargetMode="External"/><Relationship Id="rId13" Type="http://schemas.openxmlformats.org/officeDocument/2006/relationships/hyperlink" Target="http://www.governingcouncil.utoronto.ca/policies/behaveac.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q.utoronto.ca/courses/333105" TargetMode="External"/><Relationship Id="rId12" Type="http://schemas.openxmlformats.org/officeDocument/2006/relationships/hyperlink" Target="https://www.utsc.utoronto.ca/registrar/missing-examina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tsc.utoronto.ca/physsci/self-declaration-absence-form-0"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hyperlink" Target="https://earthquake.usgs.gov/earthquakes/ma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netrocks.utsc.utoronto.ca/" TargetMode="External"/><Relationship Id="rId14" Type="http://schemas.openxmlformats.org/officeDocument/2006/relationships/hyperlink" Target="mailto:ability@utsc.utoronto.ca"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1" ma:contentTypeDescription="Create a new document." ma:contentTypeScope="" ma:versionID="3679e1402858049148572039c4c41c72">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6b7745c8e499889174e86ee37e9c56af"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fea90f-61dd-4440-9484-722fe52d5418">
      <Terms xmlns="http://schemas.microsoft.com/office/infopath/2007/PartnerControls"/>
    </lcf76f155ced4ddcb4097134ff3c332f>
    <TaxCatchAll xmlns="861c55e5-4314-49e8-b87f-eea402dd6b6e" xsi:nil="true"/>
  </documentManagement>
</p:properties>
</file>

<file path=customXml/itemProps1.xml><?xml version="1.0" encoding="utf-8"?>
<ds:datastoreItem xmlns:ds="http://schemas.openxmlformats.org/officeDocument/2006/customXml" ds:itemID="{03173260-F0BF-4977-988D-C3C1A289B354}"/>
</file>

<file path=customXml/itemProps2.xml><?xml version="1.0" encoding="utf-8"?>
<ds:datastoreItem xmlns:ds="http://schemas.openxmlformats.org/officeDocument/2006/customXml" ds:itemID="{B0125CFC-DE54-4AA1-8F80-E91938C5D7E3}"/>
</file>

<file path=customXml/itemProps3.xml><?xml version="1.0" encoding="utf-8"?>
<ds:datastoreItem xmlns:ds="http://schemas.openxmlformats.org/officeDocument/2006/customXml" ds:itemID="{79BF18E9-7764-41C3-81B8-E66C5A53CC8E}"/>
</file>

<file path=docProps/app.xml><?xml version="1.0" encoding="utf-8"?>
<Properties xmlns="http://schemas.openxmlformats.org/officeDocument/2006/extended-properties" xmlns:vt="http://schemas.openxmlformats.org/officeDocument/2006/docPropsVTypes">
  <Template>Normal.dotm</Template>
  <TotalTime>1</TotalTime>
  <Pages>7</Pages>
  <Words>2387</Words>
  <Characters>13609</Characters>
  <Application>Microsoft Office Word</Application>
  <DocSecurity>0</DocSecurity>
  <Lines>113</Lines>
  <Paragraphs>31</Paragraphs>
  <ScaleCrop>false</ScaleCrop>
  <Company>Department of ABC</Company>
  <LinksUpToDate>false</LinksUpToDate>
  <CharactersWithSpaces>15965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EESA06H3 S Syllabus – Valid as of</dc:creator>
  <cp:lastModifiedBy>Annie  Kostadinova</cp:lastModifiedBy>
  <cp:revision>3</cp:revision>
  <cp:lastPrinted>2022-05-09T15:52:00Z</cp:lastPrinted>
  <dcterms:created xsi:type="dcterms:W3CDTF">2023-12-12T19:52:00Z</dcterms:created>
  <dcterms:modified xsi:type="dcterms:W3CDTF">2023-12-12T19:52:00Z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